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D16" w:rsidRPr="00BC0D16" w:rsidRDefault="00BC0D16" w:rsidP="00BC0D16">
      <w:pPr>
        <w:widowControl/>
        <w:shd w:val="clear" w:color="auto" w:fill="FFFFFF"/>
        <w:jc w:val="center"/>
        <w:outlineLvl w:val="2"/>
        <w:rPr>
          <w:rFonts w:asciiTheme="majorEastAsia" w:eastAsiaTheme="majorEastAsia" w:hAnsiTheme="majorEastAsia" w:cs="宋体"/>
          <w:b/>
          <w:bCs/>
          <w:color w:val="C61F16"/>
          <w:kern w:val="0"/>
          <w:sz w:val="44"/>
          <w:szCs w:val="44"/>
        </w:rPr>
      </w:pPr>
      <w:r w:rsidRPr="00BC0D16">
        <w:rPr>
          <w:rFonts w:asciiTheme="majorEastAsia" w:eastAsiaTheme="majorEastAsia" w:hAnsiTheme="majorEastAsia" w:cs="宋体" w:hint="eastAsia"/>
          <w:b/>
          <w:bCs/>
          <w:color w:val="C61F16"/>
          <w:kern w:val="0"/>
          <w:sz w:val="44"/>
          <w:szCs w:val="44"/>
        </w:rPr>
        <w:t>关于开展2024年度资产评估业务报备专项检查的通知</w:t>
      </w:r>
    </w:p>
    <w:p w:rsidR="00BC0D16" w:rsidRPr="00BC0D16" w:rsidRDefault="00BC0D16" w:rsidP="00BC0D16">
      <w:pPr>
        <w:widowControl/>
        <w:shd w:val="clear" w:color="auto" w:fill="FFFFFF"/>
        <w:spacing w:line="480" w:lineRule="atLeast"/>
        <w:jc w:val="center"/>
        <w:rPr>
          <w:rFonts w:ascii="仿宋" w:eastAsia="仿宋" w:hAnsi="仿宋" w:cs="宋体"/>
          <w:spacing w:val="9"/>
          <w:kern w:val="0"/>
          <w:sz w:val="32"/>
          <w:szCs w:val="32"/>
        </w:rPr>
      </w:pPr>
      <w:proofErr w:type="gramStart"/>
      <w:r w:rsidRPr="00BC0D16">
        <w:rPr>
          <w:rFonts w:ascii="仿宋" w:eastAsia="仿宋" w:hAnsi="仿宋" w:cs="宋体" w:hint="eastAsia"/>
          <w:kern w:val="0"/>
          <w:sz w:val="32"/>
          <w:szCs w:val="32"/>
        </w:rPr>
        <w:t>中评协办</w:t>
      </w:r>
      <w:proofErr w:type="gramEnd"/>
      <w:r w:rsidRPr="00BC0D16">
        <w:rPr>
          <w:rFonts w:ascii="仿宋" w:eastAsia="仿宋" w:hAnsi="仿宋" w:cs="宋体" w:hint="eastAsia"/>
          <w:kern w:val="0"/>
          <w:sz w:val="32"/>
          <w:szCs w:val="32"/>
        </w:rPr>
        <w:t>〔2024〕34号</w:t>
      </w:r>
    </w:p>
    <w:p w:rsidR="00BC0D16" w:rsidRPr="00BC0D16" w:rsidRDefault="00BC0D16" w:rsidP="00BC0D16">
      <w:pPr>
        <w:widowControl/>
        <w:jc w:val="left"/>
        <w:rPr>
          <w:rFonts w:ascii="仿宋" w:eastAsia="仿宋" w:hAnsi="仿宋" w:cs="宋体" w:hint="eastAsia"/>
          <w:kern w:val="0"/>
          <w:sz w:val="32"/>
          <w:szCs w:val="32"/>
        </w:rPr>
      </w:pPr>
      <w:r w:rsidRPr="00BC0D16">
        <w:rPr>
          <w:rFonts w:ascii="仿宋" w:eastAsia="仿宋" w:hAnsi="仿宋" w:cs="宋体" w:hint="eastAsia"/>
          <w:kern w:val="0"/>
          <w:sz w:val="32"/>
          <w:szCs w:val="32"/>
        </w:rPr>
        <w:t>各省、自治区、直辖市、计划单列市资产评估协会（有关注册会计师协会）：</w:t>
      </w:r>
    </w:p>
    <w:p w:rsidR="00BC0D16" w:rsidRPr="00BC0D16" w:rsidRDefault="00BC0D16" w:rsidP="00BC0D16">
      <w:pPr>
        <w:widowControl/>
        <w:shd w:val="clear" w:color="auto" w:fill="FFFFFF"/>
        <w:spacing w:line="480" w:lineRule="atLeast"/>
        <w:ind w:firstLine="480"/>
        <w:rPr>
          <w:rFonts w:ascii="仿宋" w:eastAsia="仿宋" w:hAnsi="仿宋" w:cs="宋体"/>
          <w:spacing w:val="9"/>
          <w:kern w:val="0"/>
          <w:sz w:val="32"/>
          <w:szCs w:val="32"/>
        </w:rPr>
      </w:pPr>
      <w:r w:rsidRPr="00BC0D16">
        <w:rPr>
          <w:rFonts w:ascii="仿宋" w:eastAsia="仿宋" w:hAnsi="仿宋" w:cs="宋体" w:hint="eastAsia"/>
          <w:kern w:val="0"/>
          <w:sz w:val="32"/>
          <w:szCs w:val="32"/>
        </w:rPr>
        <w:t>为贯彻落实财政部关于加强财会监督有关工作要求，强化资产评估行业自律管理，预防和打击涉及资产评估业务的违法违规行为，中国资产评估协会（以下简称</w:t>
      </w:r>
      <w:proofErr w:type="gramStart"/>
      <w:r w:rsidRPr="00BC0D16">
        <w:rPr>
          <w:rFonts w:ascii="仿宋" w:eastAsia="仿宋" w:hAnsi="仿宋" w:cs="宋体" w:hint="eastAsia"/>
          <w:kern w:val="0"/>
          <w:sz w:val="32"/>
          <w:szCs w:val="32"/>
        </w:rPr>
        <w:t>中评协</w:t>
      </w:r>
      <w:proofErr w:type="gramEnd"/>
      <w:r w:rsidRPr="00BC0D16">
        <w:rPr>
          <w:rFonts w:ascii="仿宋" w:eastAsia="仿宋" w:hAnsi="仿宋" w:cs="宋体" w:hint="eastAsia"/>
          <w:kern w:val="0"/>
          <w:sz w:val="32"/>
          <w:szCs w:val="32"/>
        </w:rPr>
        <w:t>）决定，组织各省、自治区、直辖市、计划单列市资产评估协会（以下简称地方协会）开展2024年度资产评估业务报备专项检查，现将有关事项通知如下：</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b/>
          <w:bCs/>
          <w:kern w:val="0"/>
          <w:sz w:val="32"/>
          <w:szCs w:val="32"/>
        </w:rPr>
        <w:t>一、检查对象</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kern w:val="0"/>
          <w:sz w:val="32"/>
          <w:szCs w:val="32"/>
        </w:rPr>
        <w:t>（一）自2023年1月1日起，在财政部门新备案的资产评估机构。</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kern w:val="0"/>
          <w:sz w:val="32"/>
          <w:szCs w:val="32"/>
        </w:rPr>
        <w:t>（二）2023年度资产评估业务报备专项检查中，存在突出问题的资产评估机构。</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kern w:val="0"/>
          <w:sz w:val="32"/>
          <w:szCs w:val="32"/>
        </w:rPr>
        <w:t>（三）2024年度中评协和地方协会计划开展联合检查、自律检查的资产评估机构。</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kern w:val="0"/>
          <w:sz w:val="32"/>
          <w:szCs w:val="32"/>
        </w:rPr>
        <w:t>（四）2023年度资产评估业务收入与报备的资产评估报告数量明显不匹配的资产评估机构。</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kern w:val="0"/>
          <w:sz w:val="32"/>
          <w:szCs w:val="32"/>
        </w:rPr>
        <w:t>（五）在人民法院委托专业技术评审、信访投诉举报中发现出具的资产评估报告存在未报备情形的资产评估机构。</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kern w:val="0"/>
          <w:sz w:val="32"/>
          <w:szCs w:val="32"/>
        </w:rPr>
        <w:lastRenderedPageBreak/>
        <w:t>（六）</w:t>
      </w:r>
      <w:proofErr w:type="gramStart"/>
      <w:r w:rsidRPr="00BC0D16">
        <w:rPr>
          <w:rFonts w:ascii="仿宋" w:eastAsia="仿宋" w:hAnsi="仿宋" w:cs="宋体" w:hint="eastAsia"/>
          <w:kern w:val="0"/>
          <w:sz w:val="32"/>
          <w:szCs w:val="32"/>
        </w:rPr>
        <w:t>中评协和地方协会</w:t>
      </w:r>
      <w:proofErr w:type="gramEnd"/>
      <w:r w:rsidRPr="00BC0D16">
        <w:rPr>
          <w:rFonts w:ascii="仿宋" w:eastAsia="仿宋" w:hAnsi="仿宋" w:cs="宋体" w:hint="eastAsia"/>
          <w:kern w:val="0"/>
          <w:sz w:val="32"/>
          <w:szCs w:val="32"/>
        </w:rPr>
        <w:t>指定的其他资产评估机构。</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b/>
          <w:bCs/>
          <w:kern w:val="0"/>
          <w:sz w:val="32"/>
          <w:szCs w:val="32"/>
        </w:rPr>
        <w:t>二、主要检查内容</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kern w:val="0"/>
          <w:sz w:val="32"/>
          <w:szCs w:val="32"/>
        </w:rPr>
        <w:t>（一）资产评估机构是否将全部资产评估报告通过资产评估业务报备系统进行报备；资产评估机构业务报备是否存在漏报、误报，故意不报、瞒报，以及弄虚作假等行为。</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kern w:val="0"/>
          <w:sz w:val="32"/>
          <w:szCs w:val="32"/>
        </w:rPr>
        <w:t>（二）资产评估机构出具的资产评估报告，扉页是否带有</w:t>
      </w:r>
      <w:proofErr w:type="gramStart"/>
      <w:r w:rsidRPr="00BC0D16">
        <w:rPr>
          <w:rFonts w:ascii="仿宋" w:eastAsia="仿宋" w:hAnsi="仿宋" w:cs="宋体" w:hint="eastAsia"/>
          <w:kern w:val="0"/>
          <w:sz w:val="32"/>
          <w:szCs w:val="32"/>
        </w:rPr>
        <w:t>二维码的</w:t>
      </w:r>
      <w:proofErr w:type="gramEnd"/>
      <w:r w:rsidRPr="00BC0D16">
        <w:rPr>
          <w:rFonts w:ascii="仿宋" w:eastAsia="仿宋" w:hAnsi="仿宋" w:cs="宋体" w:hint="eastAsia"/>
          <w:kern w:val="0"/>
          <w:sz w:val="32"/>
          <w:szCs w:val="32"/>
        </w:rPr>
        <w:t>报告备案回执；资产评估机构业务报备信息是否准确完整，是否与业务档案保持一致。</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kern w:val="0"/>
          <w:sz w:val="32"/>
          <w:szCs w:val="32"/>
        </w:rPr>
        <w:t>（三）资产评估机构是否建立业务报备内部管理制度，是否指定专人负责业务报备工作，是否已将联系人和联系方式</w:t>
      </w:r>
      <w:proofErr w:type="gramStart"/>
      <w:r w:rsidRPr="00BC0D16">
        <w:rPr>
          <w:rFonts w:ascii="仿宋" w:eastAsia="仿宋" w:hAnsi="仿宋" w:cs="宋体" w:hint="eastAsia"/>
          <w:kern w:val="0"/>
          <w:sz w:val="32"/>
          <w:szCs w:val="32"/>
        </w:rPr>
        <w:t>报资产</w:t>
      </w:r>
      <w:proofErr w:type="gramEnd"/>
      <w:r w:rsidRPr="00BC0D16">
        <w:rPr>
          <w:rFonts w:ascii="仿宋" w:eastAsia="仿宋" w:hAnsi="仿宋" w:cs="宋体" w:hint="eastAsia"/>
          <w:kern w:val="0"/>
          <w:sz w:val="32"/>
          <w:szCs w:val="32"/>
        </w:rPr>
        <w:t>评估协会备案。</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b/>
          <w:bCs/>
          <w:kern w:val="0"/>
          <w:sz w:val="32"/>
          <w:szCs w:val="32"/>
        </w:rPr>
        <w:t>三、检查方式</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kern w:val="0"/>
          <w:sz w:val="32"/>
          <w:szCs w:val="32"/>
        </w:rPr>
        <w:t>（一）机构自查。地方协会组织本辖区资产评估机构开展业务报备自查。2024年5月底前，资产评估机构将自查情况提交所在地方协会。</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kern w:val="0"/>
          <w:sz w:val="32"/>
          <w:szCs w:val="32"/>
        </w:rPr>
        <w:t>（二）抽查核查。地方协会对资产评估机构提交的自查报告进行分析，通过业务报备系统核对自查情况；对需进一步核查的机构开展现场检查。2024年8月底前，完成抽查核查相关工作。</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kern w:val="0"/>
          <w:sz w:val="32"/>
          <w:szCs w:val="32"/>
        </w:rPr>
        <w:t>（三）限期整改。地方协会对机构自查及抽查核查中发现存在报备问题的资产评估机构，下发整改通知书，督促其</w:t>
      </w:r>
      <w:r w:rsidRPr="00BC0D16">
        <w:rPr>
          <w:rFonts w:ascii="仿宋" w:eastAsia="仿宋" w:hAnsi="仿宋" w:cs="宋体" w:hint="eastAsia"/>
          <w:kern w:val="0"/>
          <w:sz w:val="32"/>
          <w:szCs w:val="32"/>
        </w:rPr>
        <w:lastRenderedPageBreak/>
        <w:t>对检查发现的问题进行整改。2024年9月底前，资产评估机构将整改情况连同整改报告上报地方协会。</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kern w:val="0"/>
          <w:sz w:val="32"/>
          <w:szCs w:val="32"/>
        </w:rPr>
        <w:t>（四）自律惩戒。根据《中国资产评估协会资产评估业务报备管理办法》《中国资产评估协会会员执业行为自律惩戒办法》，地方协会对拒不整改或整改后仍不合</w:t>
      </w:r>
      <w:proofErr w:type="gramStart"/>
      <w:r w:rsidRPr="00BC0D16">
        <w:rPr>
          <w:rFonts w:ascii="仿宋" w:eastAsia="仿宋" w:hAnsi="仿宋" w:cs="宋体" w:hint="eastAsia"/>
          <w:kern w:val="0"/>
          <w:sz w:val="32"/>
          <w:szCs w:val="32"/>
        </w:rPr>
        <w:t>规</w:t>
      </w:r>
      <w:proofErr w:type="gramEnd"/>
      <w:r w:rsidRPr="00BC0D16">
        <w:rPr>
          <w:rFonts w:ascii="仿宋" w:eastAsia="仿宋" w:hAnsi="仿宋" w:cs="宋体" w:hint="eastAsia"/>
          <w:kern w:val="0"/>
          <w:sz w:val="32"/>
          <w:szCs w:val="32"/>
        </w:rPr>
        <w:t>的资产评估机构，予以自律惩戒。2024年11月底前，完成自律惩戒相关工作，并将检查工作报告上报</w:t>
      </w:r>
      <w:proofErr w:type="gramStart"/>
      <w:r w:rsidRPr="00BC0D16">
        <w:rPr>
          <w:rFonts w:ascii="仿宋" w:eastAsia="仿宋" w:hAnsi="仿宋" w:cs="宋体" w:hint="eastAsia"/>
          <w:kern w:val="0"/>
          <w:sz w:val="32"/>
          <w:szCs w:val="32"/>
        </w:rPr>
        <w:t>中评协</w:t>
      </w:r>
      <w:proofErr w:type="gramEnd"/>
      <w:r w:rsidRPr="00BC0D16">
        <w:rPr>
          <w:rFonts w:ascii="仿宋" w:eastAsia="仿宋" w:hAnsi="仿宋" w:cs="宋体" w:hint="eastAsia"/>
          <w:kern w:val="0"/>
          <w:sz w:val="32"/>
          <w:szCs w:val="32"/>
        </w:rPr>
        <w:t>。</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b/>
          <w:bCs/>
          <w:kern w:val="0"/>
          <w:sz w:val="32"/>
          <w:szCs w:val="32"/>
        </w:rPr>
        <w:t>四、工作要求</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kern w:val="0"/>
          <w:sz w:val="32"/>
          <w:szCs w:val="32"/>
        </w:rPr>
        <w:t>（一）地方协会要组织资产评估机构，严格按照有关规定开展自查整改，按时提交自查整改报告。被列为重点核查的资产评估机构，应安排专人负责联络检查事宜，配合做好检查工作。</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kern w:val="0"/>
          <w:sz w:val="32"/>
          <w:szCs w:val="32"/>
        </w:rPr>
        <w:t>（二）地方协会要加强工作统筹，结合执业质量联合检查、自律检查等，研究制定业务报备检查方案，高质量完成检查工作。</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kern w:val="0"/>
          <w:sz w:val="32"/>
          <w:szCs w:val="32"/>
        </w:rPr>
        <w:t>联系人：</w:t>
      </w:r>
      <w:proofErr w:type="gramStart"/>
      <w:r w:rsidRPr="00BC0D16">
        <w:rPr>
          <w:rFonts w:ascii="仿宋" w:eastAsia="仿宋" w:hAnsi="仿宋" w:cs="宋体" w:hint="eastAsia"/>
          <w:kern w:val="0"/>
          <w:sz w:val="32"/>
          <w:szCs w:val="32"/>
        </w:rPr>
        <w:t>来渊</w:t>
      </w:r>
      <w:proofErr w:type="gramEnd"/>
      <w:r w:rsidRPr="00BC0D16">
        <w:rPr>
          <w:rFonts w:ascii="仿宋" w:eastAsia="仿宋" w:hAnsi="仿宋" w:cs="宋体" w:hint="eastAsia"/>
          <w:kern w:val="0"/>
          <w:sz w:val="32"/>
          <w:szCs w:val="32"/>
        </w:rPr>
        <w:t xml:space="preserve"> 010-88339674；</w:t>
      </w:r>
    </w:p>
    <w:p w:rsidR="00BC0D16" w:rsidRPr="00BC0D16" w:rsidRDefault="00BC0D16" w:rsidP="00BC0D16">
      <w:pPr>
        <w:widowControl/>
        <w:shd w:val="clear" w:color="auto" w:fill="FFFFFF"/>
        <w:spacing w:line="480" w:lineRule="atLeast"/>
        <w:ind w:firstLine="480"/>
        <w:rPr>
          <w:rFonts w:ascii="仿宋" w:eastAsia="仿宋" w:hAnsi="仿宋" w:cs="宋体" w:hint="eastAsia"/>
          <w:spacing w:val="9"/>
          <w:kern w:val="0"/>
          <w:sz w:val="32"/>
          <w:szCs w:val="32"/>
        </w:rPr>
      </w:pPr>
      <w:r w:rsidRPr="00BC0D16">
        <w:rPr>
          <w:rFonts w:ascii="仿宋" w:eastAsia="仿宋" w:hAnsi="仿宋" w:cs="宋体" w:hint="eastAsia"/>
          <w:kern w:val="0"/>
          <w:sz w:val="32"/>
          <w:szCs w:val="32"/>
        </w:rPr>
        <w:t>技术支持：</w:t>
      </w:r>
      <w:proofErr w:type="gramStart"/>
      <w:r w:rsidRPr="00BC0D16">
        <w:rPr>
          <w:rFonts w:ascii="仿宋" w:eastAsia="仿宋" w:hAnsi="仿宋" w:cs="宋体" w:hint="eastAsia"/>
          <w:kern w:val="0"/>
          <w:sz w:val="32"/>
          <w:szCs w:val="32"/>
        </w:rPr>
        <w:t>袁</w:t>
      </w:r>
      <w:proofErr w:type="gramEnd"/>
      <w:r w:rsidRPr="00BC0D16">
        <w:rPr>
          <w:rFonts w:ascii="仿宋" w:eastAsia="仿宋" w:hAnsi="仿宋" w:cs="宋体" w:hint="eastAsia"/>
          <w:kern w:val="0"/>
          <w:sz w:val="32"/>
          <w:szCs w:val="32"/>
        </w:rPr>
        <w:t>赛赛 010-88014204。</w:t>
      </w:r>
    </w:p>
    <w:p w:rsidR="00085797" w:rsidRPr="00BC0D16" w:rsidRDefault="00085797">
      <w:pPr>
        <w:rPr>
          <w:rFonts w:ascii="仿宋" w:eastAsia="仿宋" w:hAnsi="仿宋"/>
          <w:sz w:val="32"/>
          <w:szCs w:val="32"/>
        </w:rPr>
      </w:pPr>
      <w:bookmarkStart w:id="0" w:name="_GoBack"/>
      <w:bookmarkEnd w:id="0"/>
    </w:p>
    <w:sectPr w:rsidR="00085797" w:rsidRPr="00BC0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D16"/>
    <w:rsid w:val="00085797"/>
    <w:rsid w:val="00BC0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C0D1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C0D16"/>
    <w:rPr>
      <w:rFonts w:ascii="宋体" w:eastAsia="宋体" w:hAnsi="宋体" w:cs="宋体"/>
      <w:b/>
      <w:bCs/>
      <w:kern w:val="0"/>
      <w:sz w:val="27"/>
      <w:szCs w:val="27"/>
    </w:rPr>
  </w:style>
  <w:style w:type="paragraph" w:styleId="a3">
    <w:name w:val="Normal (Web)"/>
    <w:basedOn w:val="a"/>
    <w:uiPriority w:val="99"/>
    <w:semiHidden/>
    <w:unhideWhenUsed/>
    <w:rsid w:val="00BC0D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C0D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C0D1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C0D16"/>
    <w:rPr>
      <w:rFonts w:ascii="宋体" w:eastAsia="宋体" w:hAnsi="宋体" w:cs="宋体"/>
      <w:b/>
      <w:bCs/>
      <w:kern w:val="0"/>
      <w:sz w:val="27"/>
      <w:szCs w:val="27"/>
    </w:rPr>
  </w:style>
  <w:style w:type="paragraph" w:styleId="a3">
    <w:name w:val="Normal (Web)"/>
    <w:basedOn w:val="a"/>
    <w:uiPriority w:val="99"/>
    <w:semiHidden/>
    <w:unhideWhenUsed/>
    <w:rsid w:val="00BC0D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C0D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13057">
      <w:bodyDiv w:val="1"/>
      <w:marLeft w:val="0"/>
      <w:marRight w:val="0"/>
      <w:marTop w:val="0"/>
      <w:marBottom w:val="0"/>
      <w:divBdr>
        <w:top w:val="none" w:sz="0" w:space="0" w:color="auto"/>
        <w:left w:val="none" w:sz="0" w:space="0" w:color="auto"/>
        <w:bottom w:val="none" w:sz="0" w:space="0" w:color="auto"/>
        <w:right w:val="none" w:sz="0" w:space="0" w:color="auto"/>
      </w:divBdr>
    </w:div>
    <w:div w:id="758136173">
      <w:bodyDiv w:val="1"/>
      <w:marLeft w:val="0"/>
      <w:marRight w:val="0"/>
      <w:marTop w:val="0"/>
      <w:marBottom w:val="0"/>
      <w:divBdr>
        <w:top w:val="none" w:sz="0" w:space="0" w:color="auto"/>
        <w:left w:val="none" w:sz="0" w:space="0" w:color="auto"/>
        <w:bottom w:val="none" w:sz="0" w:space="0" w:color="auto"/>
        <w:right w:val="none" w:sz="0" w:space="0" w:color="auto"/>
      </w:divBdr>
    </w:div>
    <w:div w:id="188890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184</Words>
  <Characters>1051</Characters>
  <Application>Microsoft Office Word</Application>
  <DocSecurity>0</DocSecurity>
  <Lines>8</Lines>
  <Paragraphs>2</Paragraphs>
  <ScaleCrop>false</ScaleCrop>
  <Company>WorkGroup</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2024-05-17T08:48:00Z</dcterms:created>
  <dcterms:modified xsi:type="dcterms:W3CDTF">2024-05-17T08:50:00Z</dcterms:modified>
</cp:coreProperties>
</file>