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D0" w:rsidRPr="00330BA5" w:rsidRDefault="00494ED0" w:rsidP="00330BA5">
      <w:pPr>
        <w:tabs>
          <w:tab w:val="left" w:pos="142"/>
        </w:tabs>
        <w:spacing w:line="550" w:lineRule="exact"/>
        <w:rPr>
          <w:rFonts w:ascii="仿宋" w:eastAsia="仿宋" w:hAnsi="仿宋"/>
          <w:szCs w:val="32"/>
        </w:rPr>
      </w:pPr>
      <w:r w:rsidRPr="00330BA5">
        <w:rPr>
          <w:rFonts w:ascii="仿宋" w:eastAsia="仿宋" w:hAnsi="仿宋" w:hint="eastAsia"/>
          <w:szCs w:val="32"/>
        </w:rPr>
        <w:t>附件</w:t>
      </w:r>
      <w:r w:rsidRPr="00330BA5">
        <w:rPr>
          <w:rFonts w:ascii="仿宋" w:eastAsia="仿宋" w:hAnsi="仿宋"/>
          <w:szCs w:val="32"/>
        </w:rPr>
        <w:t>1</w:t>
      </w:r>
      <w:r w:rsidRPr="00330BA5">
        <w:rPr>
          <w:rFonts w:ascii="仿宋" w:eastAsia="仿宋" w:hAnsi="仿宋" w:hint="eastAsia"/>
          <w:szCs w:val="32"/>
        </w:rPr>
        <w:t>：</w:t>
      </w:r>
    </w:p>
    <w:p w:rsidR="00494ED0" w:rsidRDefault="00494ED0">
      <w:pPr>
        <w:spacing w:line="580" w:lineRule="exact"/>
        <w:jc w:val="center"/>
        <w:rPr>
          <w:rFonts w:ascii="宋体" w:eastAsia="方正小标宋简体" w:hAnsi="宋体"/>
          <w:sz w:val="44"/>
          <w:szCs w:val="44"/>
        </w:rPr>
      </w:pPr>
      <w:r w:rsidRPr="00817195">
        <w:rPr>
          <w:rFonts w:ascii="宋体" w:eastAsia="方正小标宋简体" w:hAnsi="宋体" w:hint="eastAsia"/>
          <w:sz w:val="44"/>
          <w:szCs w:val="44"/>
        </w:rPr>
        <w:t>中国资产评估协会</w:t>
      </w:r>
      <w:bookmarkStart w:id="0" w:name="_Hlk166591795"/>
      <w:r w:rsidRPr="00817195">
        <w:rPr>
          <w:rFonts w:ascii="宋体" w:eastAsia="方正小标宋简体" w:hAnsi="宋体" w:hint="eastAsia"/>
          <w:sz w:val="44"/>
          <w:szCs w:val="44"/>
        </w:rPr>
        <w:t>关于开展</w:t>
      </w:r>
      <w:r>
        <w:rPr>
          <w:rFonts w:ascii="宋体" w:eastAsia="方正小标宋简体" w:hAnsi="宋体" w:hint="eastAsia"/>
          <w:sz w:val="44"/>
          <w:szCs w:val="44"/>
        </w:rPr>
        <w:t>资产评估机构和</w:t>
      </w:r>
      <w:r>
        <w:rPr>
          <w:rFonts w:ascii="宋体" w:eastAsia="方正小标宋简体" w:hAnsi="宋体"/>
          <w:sz w:val="44"/>
          <w:szCs w:val="44"/>
        </w:rPr>
        <w:br/>
      </w:r>
      <w:r>
        <w:rPr>
          <w:rFonts w:ascii="宋体" w:eastAsia="方正小标宋简体" w:hAnsi="宋体" w:hint="eastAsia"/>
          <w:sz w:val="44"/>
          <w:szCs w:val="44"/>
        </w:rPr>
        <w:t>资产评估师</w:t>
      </w:r>
      <w:r w:rsidRPr="00817195">
        <w:rPr>
          <w:rFonts w:ascii="宋体" w:eastAsia="方正小标宋简体" w:hAnsi="宋体" w:hint="eastAsia"/>
          <w:sz w:val="44"/>
          <w:szCs w:val="44"/>
        </w:rPr>
        <w:t>管理调研的通知</w:t>
      </w:r>
    </w:p>
    <w:p w:rsidR="00494ED0" w:rsidRDefault="00494ED0">
      <w:pPr>
        <w:spacing w:line="580" w:lineRule="exact"/>
        <w:jc w:val="center"/>
        <w:rPr>
          <w:rFonts w:ascii="宋体" w:eastAsia="方正小标宋简体" w:hAnsi="宋体"/>
          <w:sz w:val="44"/>
          <w:szCs w:val="44"/>
        </w:rPr>
      </w:pPr>
    </w:p>
    <w:bookmarkEnd w:id="0"/>
    <w:p w:rsidR="00494ED0" w:rsidRPr="00330BA5" w:rsidRDefault="00494ED0" w:rsidP="00330BA5">
      <w:pPr>
        <w:tabs>
          <w:tab w:val="left" w:pos="142"/>
        </w:tabs>
        <w:spacing w:line="560" w:lineRule="exact"/>
        <w:jc w:val="center"/>
        <w:rPr>
          <w:rFonts w:ascii="仿宋" w:eastAsia="仿宋" w:hAnsi="仿宋" w:cs="宋体"/>
          <w:color w:val="FFFFFF"/>
          <w:szCs w:val="32"/>
        </w:rPr>
      </w:pPr>
      <w:r w:rsidRPr="00330BA5">
        <w:rPr>
          <w:rFonts w:ascii="仿宋" w:eastAsia="仿宋" w:hAnsi="仿宋" w:cs="仿宋_GB2312" w:hint="eastAsia"/>
          <w:szCs w:val="32"/>
        </w:rPr>
        <w:t>中评协办</w:t>
      </w:r>
      <w:r w:rsidRPr="00330BA5">
        <w:rPr>
          <w:rFonts w:ascii="仿宋" w:eastAsia="仿宋" w:hAnsi="仿宋" w:cs="仿宋_GB2312" w:hint="eastAsia"/>
          <w:color w:val="000000"/>
          <w:szCs w:val="32"/>
        </w:rPr>
        <w:t>〔</w:t>
      </w:r>
      <w:r w:rsidRPr="00330BA5">
        <w:rPr>
          <w:rFonts w:ascii="仿宋" w:eastAsia="仿宋" w:hAnsi="仿宋" w:cs="宋体"/>
          <w:szCs w:val="32"/>
          <w:lang w:val="zh-CN"/>
        </w:rPr>
        <w:t>2</w:t>
      </w:r>
      <w:r w:rsidRPr="00330BA5">
        <w:rPr>
          <w:rFonts w:ascii="仿宋" w:eastAsia="仿宋" w:hAnsi="仿宋" w:cs="宋体"/>
          <w:szCs w:val="32"/>
        </w:rPr>
        <w:t>024</w:t>
      </w:r>
      <w:r w:rsidRPr="00330BA5">
        <w:rPr>
          <w:rFonts w:ascii="仿宋" w:eastAsia="仿宋" w:hAnsi="仿宋" w:cs="仿宋_GB2312" w:hint="eastAsia"/>
          <w:szCs w:val="32"/>
          <w:lang w:val="zh-CN"/>
        </w:rPr>
        <w:t>〕</w:t>
      </w:r>
      <w:r w:rsidRPr="00330BA5">
        <w:rPr>
          <w:rFonts w:ascii="仿宋" w:eastAsia="仿宋" w:hAnsi="仿宋" w:cs="仿宋_GB2312"/>
          <w:szCs w:val="32"/>
          <w:lang w:val="zh-CN"/>
        </w:rPr>
        <w:t xml:space="preserve">44 </w:t>
      </w:r>
      <w:r w:rsidRPr="00330BA5">
        <w:rPr>
          <w:rFonts w:ascii="仿宋" w:eastAsia="仿宋" w:hAnsi="仿宋" w:cs="仿宋_GB2312" w:hint="eastAsia"/>
          <w:szCs w:val="32"/>
          <w:lang w:val="zh-CN"/>
        </w:rPr>
        <w:t>号</w:t>
      </w:r>
    </w:p>
    <w:p w:rsidR="00494ED0" w:rsidRPr="00330BA5" w:rsidRDefault="00494ED0" w:rsidP="00330BA5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p w:rsidR="00494ED0" w:rsidRPr="00330BA5" w:rsidRDefault="00494ED0" w:rsidP="00330BA5">
      <w:pPr>
        <w:spacing w:line="560" w:lineRule="exact"/>
        <w:rPr>
          <w:rFonts w:ascii="仿宋" w:eastAsia="仿宋" w:hAnsi="仿宋" w:cs="仿宋_GB2312"/>
          <w:szCs w:val="32"/>
          <w:lang w:val="zh-CN"/>
        </w:rPr>
      </w:pPr>
      <w:bookmarkStart w:id="1" w:name="_Hlk166591892"/>
      <w:r w:rsidRPr="00330BA5">
        <w:rPr>
          <w:rFonts w:ascii="仿宋" w:eastAsia="仿宋" w:hAnsi="仿宋" w:cs="仿宋_GB2312" w:hint="eastAsia"/>
          <w:szCs w:val="32"/>
        </w:rPr>
        <w:t>各省、自治区、直辖市、计划单列市资产评估协会（有关注册会计师协会）</w:t>
      </w:r>
      <w:r w:rsidRPr="00330BA5">
        <w:rPr>
          <w:rFonts w:ascii="仿宋" w:eastAsia="仿宋" w:hAnsi="仿宋" w:cs="仿宋_GB2312" w:hint="eastAsia"/>
          <w:szCs w:val="32"/>
          <w:lang w:val="zh-CN"/>
        </w:rPr>
        <w:t>：</w:t>
      </w:r>
    </w:p>
    <w:p w:rsidR="00494ED0" w:rsidRPr="00330BA5" w:rsidRDefault="00494ED0" w:rsidP="00330BA5">
      <w:pPr>
        <w:spacing w:line="560" w:lineRule="exact"/>
        <w:ind w:firstLineChars="200" w:firstLine="31680"/>
        <w:jc w:val="left"/>
        <w:rPr>
          <w:rFonts w:ascii="仿宋" w:eastAsia="仿宋" w:hAnsi="仿宋" w:cs="仿宋_GB2312"/>
          <w:szCs w:val="32"/>
        </w:rPr>
      </w:pPr>
      <w:bookmarkStart w:id="2" w:name="_Hlk167100105"/>
      <w:bookmarkEnd w:id="1"/>
      <w:r w:rsidRPr="00330BA5">
        <w:rPr>
          <w:rFonts w:ascii="仿宋" w:eastAsia="仿宋" w:hAnsi="仿宋" w:cs="仿宋_GB2312" w:hint="eastAsia"/>
          <w:szCs w:val="32"/>
        </w:rPr>
        <w:t>《中华人民共和国资产评估法》《资产评估行业财政监督管理办法》（财政部令第</w:t>
      </w:r>
      <w:r w:rsidRPr="00330BA5">
        <w:rPr>
          <w:rFonts w:ascii="仿宋" w:eastAsia="仿宋" w:hAnsi="仿宋" w:cs="仿宋_GB2312"/>
          <w:szCs w:val="32"/>
        </w:rPr>
        <w:t>97</w:t>
      </w:r>
      <w:r w:rsidRPr="00330BA5">
        <w:rPr>
          <w:rFonts w:ascii="仿宋" w:eastAsia="仿宋" w:hAnsi="仿宋" w:cs="仿宋_GB2312" w:hint="eastAsia"/>
          <w:szCs w:val="32"/>
        </w:rPr>
        <w:t>号）出台多年，对于加强和规范资产评估行业管理，促进行业高质量发展，发挥了重要作用。但随着资产评估行业发展，行业内部形态和外部环境都发生了很多变化，出现了很多新情况、新问题。同时，中共中央办公厅、国务院办公厅印发的《关于进一步加强财会监督工作的意见》全面实施，对资产评估行业管理提出了新的更高的要求，为了了解目前资产评估机构和资产评估师管理中存在的问题，研究提出政策建议，中国资产评估协会决定在各省、自治区、直辖市、计划单列市资产评估协会（有关注册会计师协会，以下简称地方协会）开展资产评估机构和资产评估师管理调研活动。具体安排如下：</w:t>
      </w:r>
    </w:p>
    <w:p w:rsidR="00494ED0" w:rsidRPr="00330BA5" w:rsidRDefault="00494ED0" w:rsidP="00330BA5">
      <w:pPr>
        <w:spacing w:line="560" w:lineRule="exact"/>
        <w:ind w:firstLineChars="200" w:firstLine="31680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 w:hint="eastAsia"/>
          <w:szCs w:val="32"/>
        </w:rPr>
        <w:t>一、调研内容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bookmarkStart w:id="3" w:name="_Hlk167099647"/>
      <w:r w:rsidRPr="00330BA5">
        <w:rPr>
          <w:rFonts w:ascii="仿宋" w:eastAsia="仿宋" w:hAnsi="仿宋" w:cs="仿宋_GB2312" w:hint="eastAsia"/>
          <w:szCs w:val="32"/>
        </w:rPr>
        <w:t>（一）资产评估机构情况。包括但不限于：</w:t>
      </w:r>
    </w:p>
    <w:p w:rsidR="00494ED0" w:rsidRPr="00330BA5" w:rsidRDefault="00494ED0" w:rsidP="00330BA5">
      <w:pPr>
        <w:spacing w:line="560" w:lineRule="exact"/>
        <w:ind w:firstLineChars="200" w:firstLine="31680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1.</w:t>
      </w:r>
      <w:r w:rsidRPr="00330BA5">
        <w:rPr>
          <w:rFonts w:ascii="仿宋" w:eastAsia="仿宋" w:hAnsi="仿宋" w:cs="仿宋_GB2312" w:hint="eastAsia"/>
          <w:szCs w:val="32"/>
        </w:rPr>
        <w:t>本地资产评估机构管理和发展概况；</w:t>
      </w:r>
    </w:p>
    <w:p w:rsidR="00494ED0" w:rsidRPr="00330BA5" w:rsidRDefault="00494ED0" w:rsidP="00330BA5">
      <w:pPr>
        <w:spacing w:line="560" w:lineRule="exact"/>
        <w:ind w:firstLineChars="200" w:firstLine="31680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2.</w:t>
      </w:r>
      <w:r w:rsidRPr="00330BA5">
        <w:rPr>
          <w:rFonts w:ascii="仿宋" w:eastAsia="仿宋" w:hAnsi="仿宋" w:cs="仿宋_GB2312" w:hint="eastAsia"/>
          <w:szCs w:val="32"/>
        </w:rPr>
        <w:t>资产评估机构设立条件执行情况；</w:t>
      </w:r>
    </w:p>
    <w:p w:rsidR="00494ED0" w:rsidRPr="00330BA5" w:rsidRDefault="00494ED0" w:rsidP="00330BA5">
      <w:pPr>
        <w:spacing w:line="560" w:lineRule="exact"/>
        <w:ind w:firstLineChars="200" w:firstLine="31680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3.</w:t>
      </w:r>
      <w:r w:rsidRPr="00330BA5">
        <w:rPr>
          <w:rFonts w:ascii="仿宋" w:eastAsia="仿宋" w:hAnsi="仿宋" w:cs="仿宋_GB2312" w:hint="eastAsia"/>
          <w:szCs w:val="32"/>
        </w:rPr>
        <w:t>资产评估机构备案管理体制存在的问题；</w:t>
      </w:r>
    </w:p>
    <w:p w:rsidR="00494ED0" w:rsidRPr="00330BA5" w:rsidRDefault="00494ED0" w:rsidP="00330BA5">
      <w:pPr>
        <w:spacing w:line="560" w:lineRule="exact"/>
        <w:ind w:firstLineChars="200" w:firstLine="31680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4.</w:t>
      </w:r>
      <w:r w:rsidRPr="00330BA5">
        <w:rPr>
          <w:rFonts w:ascii="仿宋" w:eastAsia="仿宋" w:hAnsi="仿宋" w:cs="仿宋_GB2312" w:hint="eastAsia"/>
          <w:szCs w:val="32"/>
        </w:rPr>
        <w:t>分支机构、子公司管理存在的问题；</w:t>
      </w:r>
    </w:p>
    <w:p w:rsidR="00494ED0" w:rsidRPr="00330BA5" w:rsidRDefault="00494ED0" w:rsidP="00330BA5">
      <w:pPr>
        <w:spacing w:line="560" w:lineRule="exact"/>
        <w:ind w:firstLineChars="200" w:firstLine="31680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5.</w:t>
      </w:r>
      <w:r w:rsidRPr="00330BA5">
        <w:rPr>
          <w:rFonts w:ascii="仿宋" w:eastAsia="仿宋" w:hAnsi="仿宋" w:cs="仿宋_GB2312" w:hint="eastAsia"/>
          <w:szCs w:val="32"/>
        </w:rPr>
        <w:t>法人股对资产评估机构影响；</w:t>
      </w:r>
    </w:p>
    <w:p w:rsidR="00494ED0" w:rsidRPr="00330BA5" w:rsidRDefault="00494ED0" w:rsidP="00330BA5">
      <w:pPr>
        <w:spacing w:line="560" w:lineRule="exact"/>
        <w:ind w:firstLineChars="200" w:firstLine="31680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6.</w:t>
      </w:r>
      <w:r w:rsidRPr="00330BA5">
        <w:rPr>
          <w:rFonts w:ascii="仿宋" w:eastAsia="仿宋" w:hAnsi="仿宋" w:cs="仿宋_GB2312" w:hint="eastAsia"/>
          <w:szCs w:val="32"/>
        </w:rPr>
        <w:t>资产评估机构风险防范机制建立情况（职业风险基金或职业责任保险执行情况）；</w:t>
      </w:r>
    </w:p>
    <w:p w:rsidR="00494ED0" w:rsidRPr="00330BA5" w:rsidRDefault="00494ED0" w:rsidP="00330BA5">
      <w:pPr>
        <w:spacing w:line="560" w:lineRule="exact"/>
        <w:ind w:firstLineChars="200" w:firstLine="31680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7.</w:t>
      </w:r>
      <w:r w:rsidRPr="00330BA5">
        <w:rPr>
          <w:rFonts w:ascii="仿宋" w:eastAsia="仿宋" w:hAnsi="仿宋" w:cs="仿宋_GB2312" w:hint="eastAsia"/>
          <w:szCs w:val="32"/>
        </w:rPr>
        <w:t>资产评估机构质量控制体系建立情况。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 w:hint="eastAsia"/>
          <w:szCs w:val="32"/>
        </w:rPr>
        <w:t>（二）资产评估师情况。包括但不限于：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1.</w:t>
      </w:r>
      <w:r w:rsidRPr="00330BA5">
        <w:rPr>
          <w:rFonts w:ascii="仿宋" w:eastAsia="仿宋" w:hAnsi="仿宋" w:cs="仿宋_GB2312" w:hint="eastAsia"/>
          <w:szCs w:val="32"/>
        </w:rPr>
        <w:t>本地资产评估师发展概况；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2.</w:t>
      </w:r>
      <w:r w:rsidRPr="00330BA5">
        <w:rPr>
          <w:rFonts w:ascii="仿宋" w:eastAsia="仿宋" w:hAnsi="仿宋" w:cs="仿宋_GB2312" w:hint="eastAsia"/>
          <w:szCs w:val="32"/>
        </w:rPr>
        <w:t>资产评估师人才结构和流动情况；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3.</w:t>
      </w:r>
      <w:r w:rsidRPr="00330BA5">
        <w:rPr>
          <w:rFonts w:ascii="仿宋" w:eastAsia="仿宋" w:hAnsi="仿宋" w:cs="仿宋_GB2312" w:hint="eastAsia"/>
          <w:szCs w:val="32"/>
        </w:rPr>
        <w:t>其他专业人员从业情况；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4.</w:t>
      </w:r>
      <w:r w:rsidRPr="00330BA5">
        <w:rPr>
          <w:rFonts w:ascii="仿宋" w:eastAsia="仿宋" w:hAnsi="仿宋" w:cs="仿宋_GB2312" w:hint="eastAsia"/>
          <w:szCs w:val="32"/>
        </w:rPr>
        <w:t>专业人员专职情况。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 w:hint="eastAsia"/>
          <w:szCs w:val="32"/>
        </w:rPr>
        <w:t>（三）对资产评估机构和资产评估师的管理建议。包括但不限于：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1.</w:t>
      </w:r>
      <w:r w:rsidRPr="00330BA5">
        <w:rPr>
          <w:rFonts w:ascii="仿宋" w:eastAsia="仿宋" w:hAnsi="仿宋" w:cs="仿宋_GB2312" w:hint="eastAsia"/>
          <w:szCs w:val="32"/>
        </w:rPr>
        <w:t>对修订《中华人民共和国资产评估法》的建议；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2.</w:t>
      </w:r>
      <w:r w:rsidRPr="00330BA5">
        <w:rPr>
          <w:rFonts w:ascii="仿宋" w:eastAsia="仿宋" w:hAnsi="仿宋" w:cs="仿宋_GB2312" w:hint="eastAsia"/>
          <w:szCs w:val="32"/>
        </w:rPr>
        <w:t>对修订《财政部资产评估行业财政监督管理办法》的建议；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/>
          <w:szCs w:val="32"/>
        </w:rPr>
        <w:t>3.</w:t>
      </w:r>
      <w:r w:rsidRPr="00330BA5">
        <w:rPr>
          <w:rFonts w:ascii="仿宋" w:eastAsia="仿宋" w:hAnsi="仿宋" w:cs="仿宋_GB2312" w:hint="eastAsia"/>
          <w:szCs w:val="32"/>
        </w:rPr>
        <w:t>对行业自律管理制度的建议。</w:t>
      </w:r>
    </w:p>
    <w:bookmarkEnd w:id="3"/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 w:hint="eastAsia"/>
          <w:szCs w:val="32"/>
        </w:rPr>
        <w:t>二、时间安排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/>
        </w:rPr>
        <w:fldChar w:fldCharType="begin"/>
      </w:r>
      <w:r w:rsidRPr="00330BA5">
        <w:rPr>
          <w:rFonts w:ascii="仿宋" w:eastAsia="仿宋" w:hAnsi="仿宋"/>
        </w:rPr>
        <w:instrText xml:space="preserve"> HYPERLINK "mailto:1.</w:instrText>
      </w:r>
      <w:r w:rsidRPr="00330BA5">
        <w:rPr>
          <w:rFonts w:ascii="仿宋" w:eastAsia="仿宋" w:hAnsi="仿宋" w:hint="eastAsia"/>
        </w:rPr>
        <w:instrText>请地方协会于</w:instrText>
      </w:r>
      <w:r w:rsidRPr="00330BA5">
        <w:rPr>
          <w:rFonts w:ascii="仿宋" w:eastAsia="仿宋" w:hAnsi="仿宋"/>
        </w:rPr>
        <w:instrText>5</w:instrText>
      </w:r>
      <w:r w:rsidRPr="00330BA5">
        <w:rPr>
          <w:rFonts w:ascii="仿宋" w:eastAsia="仿宋" w:hAnsi="仿宋" w:hint="eastAsia"/>
        </w:rPr>
        <w:instrText>月</w:instrText>
      </w:r>
      <w:r w:rsidRPr="00330BA5">
        <w:rPr>
          <w:rFonts w:ascii="仿宋" w:eastAsia="仿宋" w:hAnsi="仿宋"/>
        </w:rPr>
        <w:instrText>31</w:instrText>
      </w:r>
      <w:r w:rsidRPr="00330BA5">
        <w:rPr>
          <w:rFonts w:ascii="仿宋" w:eastAsia="仿宋" w:hAnsi="仿宋" w:hint="eastAsia"/>
        </w:rPr>
        <w:instrText>日前将调研报告发至</w:instrText>
      </w:r>
      <w:r w:rsidRPr="00330BA5">
        <w:rPr>
          <w:rFonts w:ascii="仿宋" w:eastAsia="仿宋" w:hAnsi="仿宋"/>
        </w:rPr>
        <w:instrText xml:space="preserve">huiyuan@cas.org.cn" </w:instrText>
      </w:r>
      <w:r w:rsidRPr="00330BA5">
        <w:rPr>
          <w:rFonts w:ascii="仿宋" w:eastAsia="仿宋" w:hAnsi="仿宋"/>
        </w:rPr>
      </w:r>
      <w:r w:rsidRPr="00330BA5">
        <w:rPr>
          <w:rFonts w:ascii="仿宋" w:eastAsia="仿宋" w:hAnsi="仿宋"/>
        </w:rPr>
        <w:fldChar w:fldCharType="separate"/>
      </w:r>
      <w:r w:rsidRPr="00330BA5">
        <w:rPr>
          <w:rFonts w:ascii="仿宋" w:eastAsia="仿宋" w:hAnsi="仿宋" w:cs="仿宋_GB2312" w:hint="eastAsia"/>
          <w:szCs w:val="32"/>
        </w:rPr>
        <w:t>（一）请地方协会根据调研内容采取多种方式了解本地区会员意见。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 w:hint="eastAsia"/>
          <w:szCs w:val="32"/>
        </w:rPr>
        <w:t>（二）地方协会汇总形成书面意见，于</w:t>
      </w:r>
      <w:r w:rsidRPr="00330BA5">
        <w:rPr>
          <w:rFonts w:ascii="仿宋" w:eastAsia="仿宋" w:hAnsi="仿宋" w:cs="仿宋_GB2312"/>
          <w:szCs w:val="32"/>
        </w:rPr>
        <w:t>6</w:t>
      </w:r>
      <w:r w:rsidRPr="00330BA5">
        <w:rPr>
          <w:rFonts w:ascii="仿宋" w:eastAsia="仿宋" w:hAnsi="仿宋" w:cs="仿宋_GB2312" w:hint="eastAsia"/>
          <w:szCs w:val="32"/>
        </w:rPr>
        <w:t>月</w:t>
      </w:r>
      <w:r w:rsidRPr="00330BA5">
        <w:rPr>
          <w:rFonts w:ascii="仿宋" w:eastAsia="仿宋" w:hAnsi="仿宋" w:cs="仿宋_GB2312"/>
          <w:szCs w:val="32"/>
        </w:rPr>
        <w:t>15</w:t>
      </w:r>
      <w:r w:rsidRPr="00330BA5">
        <w:rPr>
          <w:rFonts w:ascii="仿宋" w:eastAsia="仿宋" w:hAnsi="仿宋" w:cs="仿宋_GB2312" w:hint="eastAsia"/>
          <w:szCs w:val="32"/>
        </w:rPr>
        <w:t>日前将电子版发至</w:t>
      </w:r>
      <w:r w:rsidRPr="00330BA5">
        <w:rPr>
          <w:rFonts w:ascii="仿宋" w:eastAsia="仿宋" w:hAnsi="仿宋"/>
        </w:rPr>
        <w:fldChar w:fldCharType="end"/>
      </w:r>
      <w:r w:rsidRPr="00330BA5">
        <w:rPr>
          <w:rFonts w:ascii="仿宋" w:eastAsia="仿宋" w:hAnsi="仿宋" w:cs="仿宋_GB2312" w:hint="eastAsia"/>
          <w:szCs w:val="32"/>
        </w:rPr>
        <w:t>信息会员部邮箱。</w:t>
      </w:r>
    </w:p>
    <w:p w:rsidR="00494ED0" w:rsidRPr="00330BA5" w:rsidRDefault="00494ED0" w:rsidP="00330BA5">
      <w:pPr>
        <w:spacing w:line="560" w:lineRule="exact"/>
        <w:ind w:firstLine="632"/>
        <w:rPr>
          <w:rFonts w:ascii="仿宋" w:eastAsia="仿宋" w:hAnsi="仿宋"/>
        </w:rPr>
      </w:pPr>
      <w:r w:rsidRPr="00330BA5">
        <w:rPr>
          <w:rFonts w:ascii="仿宋" w:eastAsia="仿宋" w:hAnsi="仿宋" w:hint="eastAsia"/>
        </w:rPr>
        <w:t>三、联系人及联系方式</w:t>
      </w:r>
    </w:p>
    <w:bookmarkEnd w:id="2"/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/>
        </w:rPr>
      </w:pPr>
      <w:r w:rsidRPr="00330BA5">
        <w:rPr>
          <w:rFonts w:ascii="仿宋" w:eastAsia="仿宋" w:hAnsi="仿宋" w:hint="eastAsia"/>
        </w:rPr>
        <w:t>联系人：李晶；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/>
        </w:rPr>
      </w:pPr>
      <w:r w:rsidRPr="00330BA5">
        <w:rPr>
          <w:rFonts w:ascii="仿宋" w:eastAsia="仿宋" w:hAnsi="仿宋" w:hint="eastAsia"/>
        </w:rPr>
        <w:t>联系电话：</w:t>
      </w:r>
      <w:r w:rsidRPr="00330BA5">
        <w:rPr>
          <w:rFonts w:ascii="仿宋" w:eastAsia="仿宋" w:hAnsi="仿宋"/>
        </w:rPr>
        <w:t>010-88339675</w:t>
      </w:r>
      <w:r w:rsidRPr="00330BA5">
        <w:rPr>
          <w:rFonts w:ascii="仿宋" w:eastAsia="仿宋" w:hAnsi="仿宋" w:hint="eastAsia"/>
        </w:rPr>
        <w:t>；</w:t>
      </w:r>
    </w:p>
    <w:p w:rsidR="00494ED0" w:rsidRPr="00330BA5" w:rsidRDefault="00494ED0" w:rsidP="00330BA5">
      <w:pPr>
        <w:spacing w:line="560" w:lineRule="exact"/>
        <w:ind w:firstLine="632"/>
        <w:jc w:val="left"/>
        <w:rPr>
          <w:rFonts w:ascii="仿宋" w:eastAsia="仿宋" w:hAnsi="仿宋"/>
        </w:rPr>
      </w:pPr>
      <w:r w:rsidRPr="00330BA5">
        <w:rPr>
          <w:rFonts w:ascii="仿宋" w:eastAsia="仿宋" w:hAnsi="仿宋" w:hint="eastAsia"/>
        </w:rPr>
        <w:t>电子邮箱：</w:t>
      </w:r>
      <w:r w:rsidRPr="00330BA5">
        <w:rPr>
          <w:rFonts w:ascii="仿宋" w:eastAsia="仿宋" w:hAnsi="仿宋"/>
        </w:rPr>
        <w:t>huiyuan@cas.org.cn</w:t>
      </w:r>
      <w:r w:rsidRPr="00330BA5">
        <w:rPr>
          <w:rFonts w:ascii="仿宋" w:eastAsia="仿宋" w:hAnsi="仿宋" w:hint="eastAsia"/>
        </w:rPr>
        <w:t>。</w:t>
      </w:r>
    </w:p>
    <w:p w:rsidR="00494ED0" w:rsidRPr="00330BA5" w:rsidRDefault="00494ED0" w:rsidP="00330BA5">
      <w:pPr>
        <w:spacing w:line="560" w:lineRule="exact"/>
        <w:ind w:firstLineChars="200" w:firstLine="31680"/>
        <w:jc w:val="left"/>
        <w:rPr>
          <w:rFonts w:ascii="仿宋" w:eastAsia="仿宋" w:hAnsi="仿宋" w:cs="仿宋_GB2312"/>
          <w:szCs w:val="32"/>
        </w:rPr>
      </w:pPr>
    </w:p>
    <w:p w:rsidR="00494ED0" w:rsidRPr="00330BA5" w:rsidRDefault="00494ED0" w:rsidP="00330BA5">
      <w:pPr>
        <w:spacing w:line="560" w:lineRule="exact"/>
        <w:ind w:firstLineChars="200" w:firstLine="31680"/>
        <w:jc w:val="left"/>
        <w:rPr>
          <w:rFonts w:ascii="仿宋" w:eastAsia="仿宋" w:hAnsi="仿宋" w:cs="仿宋_GB2312"/>
          <w:szCs w:val="32"/>
        </w:rPr>
      </w:pPr>
      <w:r w:rsidRPr="00330BA5">
        <w:rPr>
          <w:rFonts w:ascii="仿宋" w:eastAsia="仿宋" w:hAnsi="仿宋" w:cs="仿宋_GB2312" w:hint="eastAsia"/>
          <w:szCs w:val="32"/>
        </w:rPr>
        <w:t xml:space="preserve">　　　　　　　　　　　　　中国资产评估协会</w:t>
      </w:r>
    </w:p>
    <w:p w:rsidR="00494ED0" w:rsidRPr="00F46645" w:rsidRDefault="00494ED0" w:rsidP="00330BA5">
      <w:pPr>
        <w:spacing w:line="560" w:lineRule="exact"/>
        <w:ind w:firstLineChars="200" w:firstLine="31680"/>
        <w:jc w:val="left"/>
        <w:rPr>
          <w:rFonts w:ascii="宋体" w:eastAsia="宋体" w:cs="仿宋_GB2312"/>
          <w:kern w:val="0"/>
          <w:szCs w:val="32"/>
        </w:rPr>
      </w:pPr>
      <w:r w:rsidRPr="00330BA5">
        <w:rPr>
          <w:rFonts w:ascii="仿宋" w:eastAsia="仿宋" w:hAnsi="仿宋" w:cs="仿宋_GB2312" w:hint="eastAsia"/>
          <w:szCs w:val="32"/>
        </w:rPr>
        <w:t xml:space="preserve">　　　　　　　　　　　　　</w:t>
      </w:r>
      <w:r w:rsidRPr="00330BA5">
        <w:rPr>
          <w:rFonts w:ascii="仿宋" w:eastAsia="仿宋" w:hAnsi="仿宋" w:cs="宋体"/>
          <w:spacing w:val="5"/>
          <w:kern w:val="0"/>
          <w:szCs w:val="32"/>
          <w:fitText w:val="2527" w:id="-973817088"/>
        </w:rPr>
        <w:t>2024</w:t>
      </w:r>
      <w:r w:rsidRPr="00330BA5">
        <w:rPr>
          <w:rFonts w:ascii="仿宋" w:eastAsia="仿宋" w:hAnsi="仿宋" w:cs="仿宋_GB2312" w:hint="eastAsia"/>
          <w:spacing w:val="5"/>
          <w:kern w:val="0"/>
          <w:szCs w:val="32"/>
          <w:fitText w:val="2527" w:id="-973817088"/>
        </w:rPr>
        <w:t>年</w:t>
      </w:r>
      <w:r w:rsidRPr="00330BA5">
        <w:rPr>
          <w:rFonts w:ascii="仿宋" w:eastAsia="仿宋" w:hAnsi="仿宋" w:cs="宋体"/>
          <w:spacing w:val="5"/>
          <w:kern w:val="0"/>
          <w:szCs w:val="32"/>
          <w:fitText w:val="2527" w:id="-973817088"/>
        </w:rPr>
        <w:t>5</w:t>
      </w:r>
      <w:r w:rsidRPr="00330BA5">
        <w:rPr>
          <w:rFonts w:ascii="仿宋" w:eastAsia="仿宋" w:hAnsi="仿宋" w:cs="仿宋_GB2312" w:hint="eastAsia"/>
          <w:spacing w:val="5"/>
          <w:kern w:val="0"/>
          <w:szCs w:val="32"/>
          <w:fitText w:val="2527" w:id="-973817088"/>
        </w:rPr>
        <w:t>月</w:t>
      </w:r>
      <w:r w:rsidRPr="00330BA5">
        <w:rPr>
          <w:rFonts w:ascii="仿宋" w:eastAsia="仿宋" w:hAnsi="仿宋" w:cs="宋体"/>
          <w:spacing w:val="5"/>
          <w:kern w:val="0"/>
          <w:szCs w:val="32"/>
          <w:fitText w:val="2527" w:id="-973817088"/>
        </w:rPr>
        <w:t>20</w:t>
      </w:r>
      <w:r w:rsidRPr="00330BA5">
        <w:rPr>
          <w:rFonts w:ascii="仿宋" w:eastAsia="仿宋" w:hAnsi="仿宋" w:cs="仿宋_GB2312" w:hint="eastAsia"/>
          <w:spacing w:val="-10"/>
          <w:kern w:val="0"/>
          <w:szCs w:val="32"/>
          <w:fitText w:val="2527" w:id="-973817088"/>
        </w:rPr>
        <w:t>日</w:t>
      </w:r>
    </w:p>
    <w:sectPr w:rsidR="00494ED0" w:rsidRPr="00F46645" w:rsidSect="00330BA5">
      <w:headerReference w:type="even" r:id="rId7"/>
      <w:headerReference w:type="default" r:id="rId8"/>
      <w:pgSz w:w="11906" w:h="16838"/>
      <w:pgMar w:top="1134" w:right="1418" w:bottom="1134" w:left="1531" w:header="851" w:footer="1191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D0" w:rsidRDefault="00494ED0">
      <w:r>
        <w:separator/>
      </w:r>
    </w:p>
  </w:endnote>
  <w:endnote w:type="continuationSeparator" w:id="0">
    <w:p w:rsidR="00494ED0" w:rsidRDefault="0049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D0" w:rsidRDefault="00494ED0">
      <w:r>
        <w:separator/>
      </w:r>
    </w:p>
  </w:footnote>
  <w:footnote w:type="continuationSeparator" w:id="0">
    <w:p w:rsidR="00494ED0" w:rsidRDefault="0049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D0" w:rsidRDefault="00494ED0">
    <w:pPr>
      <w:pStyle w:val="Header"/>
      <w:pBdr>
        <w:bottom w:val="none" w:sz="0" w:space="0" w:color="auto"/>
      </w:pBdr>
      <w:tabs>
        <w:tab w:val="left" w:pos="7478"/>
      </w:tabs>
      <w:jc w:val="lef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D0" w:rsidRDefault="00494ED0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0CF"/>
    <w:multiLevelType w:val="hybridMultilevel"/>
    <w:tmpl w:val="FC7CDBB8"/>
    <w:lvl w:ilvl="0" w:tplc="CE1CA54C">
      <w:start w:val="1"/>
      <w:numFmt w:val="japaneseCounting"/>
      <w:lvlText w:val="%1、"/>
      <w:lvlJc w:val="left"/>
      <w:pPr>
        <w:ind w:left="135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2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2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  <w:rPr>
        <w:rFonts w:cs="Times New Roman"/>
      </w:rPr>
    </w:lvl>
  </w:abstractNum>
  <w:abstractNum w:abstractNumId="1">
    <w:nsid w:val="2F411701"/>
    <w:multiLevelType w:val="hybridMultilevel"/>
    <w:tmpl w:val="60FC25D8"/>
    <w:lvl w:ilvl="0" w:tplc="2918C7CC">
      <w:start w:val="1"/>
      <w:numFmt w:val="japaneseCounting"/>
      <w:lvlText w:val="%1、"/>
      <w:lvlJc w:val="left"/>
      <w:pPr>
        <w:ind w:left="135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2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2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BmMTJiODUyZmIyOTA5MWVhYjkwNzk1MTAxY2E2YjEifQ=="/>
  </w:docVars>
  <w:rsids>
    <w:rsidRoot w:val="00DC293F"/>
    <w:rsid w:val="00010B90"/>
    <w:rsid w:val="0002533E"/>
    <w:rsid w:val="000358CA"/>
    <w:rsid w:val="00045A25"/>
    <w:rsid w:val="00054D6C"/>
    <w:rsid w:val="0007379B"/>
    <w:rsid w:val="000A2A4D"/>
    <w:rsid w:val="000A404F"/>
    <w:rsid w:val="000B27DF"/>
    <w:rsid w:val="000B72BC"/>
    <w:rsid w:val="000B7648"/>
    <w:rsid w:val="000D7EB0"/>
    <w:rsid w:val="00116EA4"/>
    <w:rsid w:val="00130119"/>
    <w:rsid w:val="001778CD"/>
    <w:rsid w:val="001A5997"/>
    <w:rsid w:val="001B38B0"/>
    <w:rsid w:val="001F2025"/>
    <w:rsid w:val="002354AA"/>
    <w:rsid w:val="00252B21"/>
    <w:rsid w:val="00277132"/>
    <w:rsid w:val="00294C39"/>
    <w:rsid w:val="002B5668"/>
    <w:rsid w:val="002D6332"/>
    <w:rsid w:val="00302D5C"/>
    <w:rsid w:val="00315DEC"/>
    <w:rsid w:val="00330BA5"/>
    <w:rsid w:val="003740D3"/>
    <w:rsid w:val="003A136A"/>
    <w:rsid w:val="00461AEE"/>
    <w:rsid w:val="00464B1E"/>
    <w:rsid w:val="00471E2B"/>
    <w:rsid w:val="00494ED0"/>
    <w:rsid w:val="00496DA9"/>
    <w:rsid w:val="004A7181"/>
    <w:rsid w:val="004D09BB"/>
    <w:rsid w:val="004D1B4D"/>
    <w:rsid w:val="004D2ABE"/>
    <w:rsid w:val="00520C07"/>
    <w:rsid w:val="0058060F"/>
    <w:rsid w:val="005A33B9"/>
    <w:rsid w:val="005A73C0"/>
    <w:rsid w:val="005B3F99"/>
    <w:rsid w:val="005D2514"/>
    <w:rsid w:val="005E55A5"/>
    <w:rsid w:val="00617377"/>
    <w:rsid w:val="0064590B"/>
    <w:rsid w:val="00646BE4"/>
    <w:rsid w:val="006A7AEB"/>
    <w:rsid w:val="006E670F"/>
    <w:rsid w:val="00702DA8"/>
    <w:rsid w:val="007220DC"/>
    <w:rsid w:val="00726732"/>
    <w:rsid w:val="007619D8"/>
    <w:rsid w:val="00781CE8"/>
    <w:rsid w:val="00791938"/>
    <w:rsid w:val="007B7414"/>
    <w:rsid w:val="007E3F6D"/>
    <w:rsid w:val="00817195"/>
    <w:rsid w:val="00834586"/>
    <w:rsid w:val="008751FA"/>
    <w:rsid w:val="00877F2C"/>
    <w:rsid w:val="00882497"/>
    <w:rsid w:val="008B47EB"/>
    <w:rsid w:val="008E3974"/>
    <w:rsid w:val="008F168C"/>
    <w:rsid w:val="00920487"/>
    <w:rsid w:val="00957627"/>
    <w:rsid w:val="00967D3A"/>
    <w:rsid w:val="009A5DCE"/>
    <w:rsid w:val="009B30B4"/>
    <w:rsid w:val="009B6ADA"/>
    <w:rsid w:val="009C7EA8"/>
    <w:rsid w:val="009E5D6B"/>
    <w:rsid w:val="00A00232"/>
    <w:rsid w:val="00A301C7"/>
    <w:rsid w:val="00A52B4C"/>
    <w:rsid w:val="00AC2D9B"/>
    <w:rsid w:val="00AC53A1"/>
    <w:rsid w:val="00B0407B"/>
    <w:rsid w:val="00B07C1C"/>
    <w:rsid w:val="00B1101A"/>
    <w:rsid w:val="00B31D43"/>
    <w:rsid w:val="00B342C6"/>
    <w:rsid w:val="00B467CE"/>
    <w:rsid w:val="00B63EA7"/>
    <w:rsid w:val="00B67F92"/>
    <w:rsid w:val="00B81299"/>
    <w:rsid w:val="00BA5DD7"/>
    <w:rsid w:val="00BC0AB4"/>
    <w:rsid w:val="00BC72FB"/>
    <w:rsid w:val="00BE5C67"/>
    <w:rsid w:val="00BE6D50"/>
    <w:rsid w:val="00C34CB1"/>
    <w:rsid w:val="00C602CD"/>
    <w:rsid w:val="00C60D08"/>
    <w:rsid w:val="00C8190D"/>
    <w:rsid w:val="00CC348C"/>
    <w:rsid w:val="00CC6274"/>
    <w:rsid w:val="00CE19E9"/>
    <w:rsid w:val="00D127E2"/>
    <w:rsid w:val="00D27A48"/>
    <w:rsid w:val="00D7117E"/>
    <w:rsid w:val="00D9287B"/>
    <w:rsid w:val="00DA25C9"/>
    <w:rsid w:val="00DA6FCC"/>
    <w:rsid w:val="00DC293F"/>
    <w:rsid w:val="00DF51C2"/>
    <w:rsid w:val="00E37209"/>
    <w:rsid w:val="00E552A5"/>
    <w:rsid w:val="00E67388"/>
    <w:rsid w:val="00E93DBC"/>
    <w:rsid w:val="00EB1BF0"/>
    <w:rsid w:val="00EE0BE6"/>
    <w:rsid w:val="00EF56CF"/>
    <w:rsid w:val="00F010EF"/>
    <w:rsid w:val="00F46645"/>
    <w:rsid w:val="00F5679A"/>
    <w:rsid w:val="00F74403"/>
    <w:rsid w:val="00F92602"/>
    <w:rsid w:val="00FB7667"/>
    <w:rsid w:val="02FD55AF"/>
    <w:rsid w:val="0313781A"/>
    <w:rsid w:val="035D65EB"/>
    <w:rsid w:val="050A2BB1"/>
    <w:rsid w:val="051E3F6A"/>
    <w:rsid w:val="05211B04"/>
    <w:rsid w:val="08053913"/>
    <w:rsid w:val="08931CC8"/>
    <w:rsid w:val="0A3D7B8F"/>
    <w:rsid w:val="0BE96AF9"/>
    <w:rsid w:val="0F871EB3"/>
    <w:rsid w:val="11366A57"/>
    <w:rsid w:val="12317640"/>
    <w:rsid w:val="127E7CB4"/>
    <w:rsid w:val="13501591"/>
    <w:rsid w:val="14FE309A"/>
    <w:rsid w:val="15AB3424"/>
    <w:rsid w:val="15C84623"/>
    <w:rsid w:val="162D575F"/>
    <w:rsid w:val="181955F6"/>
    <w:rsid w:val="19003EB6"/>
    <w:rsid w:val="19E567A8"/>
    <w:rsid w:val="1C814031"/>
    <w:rsid w:val="1D1615A1"/>
    <w:rsid w:val="1F8C11E4"/>
    <w:rsid w:val="1F9973A8"/>
    <w:rsid w:val="21E839B3"/>
    <w:rsid w:val="236C71DC"/>
    <w:rsid w:val="274925A4"/>
    <w:rsid w:val="28F21B94"/>
    <w:rsid w:val="2A0416AE"/>
    <w:rsid w:val="2CB851EB"/>
    <w:rsid w:val="2CBA16B5"/>
    <w:rsid w:val="33C1667B"/>
    <w:rsid w:val="34A22B22"/>
    <w:rsid w:val="34ED18D1"/>
    <w:rsid w:val="366E12BB"/>
    <w:rsid w:val="3B8A478F"/>
    <w:rsid w:val="3CC001C0"/>
    <w:rsid w:val="3EE86092"/>
    <w:rsid w:val="3F8921B4"/>
    <w:rsid w:val="3FD33550"/>
    <w:rsid w:val="405C7719"/>
    <w:rsid w:val="42037F59"/>
    <w:rsid w:val="434313B7"/>
    <w:rsid w:val="443B2333"/>
    <w:rsid w:val="47E6171C"/>
    <w:rsid w:val="4844756E"/>
    <w:rsid w:val="48CF3EA9"/>
    <w:rsid w:val="495D254A"/>
    <w:rsid w:val="4C7A5799"/>
    <w:rsid w:val="4C834B81"/>
    <w:rsid w:val="4DC0460A"/>
    <w:rsid w:val="5006393C"/>
    <w:rsid w:val="511D0F3D"/>
    <w:rsid w:val="5280598E"/>
    <w:rsid w:val="540E1598"/>
    <w:rsid w:val="54A84FC1"/>
    <w:rsid w:val="54BA4CF5"/>
    <w:rsid w:val="553E76D4"/>
    <w:rsid w:val="5717642E"/>
    <w:rsid w:val="58DD0531"/>
    <w:rsid w:val="5CDF6545"/>
    <w:rsid w:val="5CFE6D4B"/>
    <w:rsid w:val="5E107BD8"/>
    <w:rsid w:val="621940EA"/>
    <w:rsid w:val="65C14060"/>
    <w:rsid w:val="67D42994"/>
    <w:rsid w:val="687B47AF"/>
    <w:rsid w:val="68DB4A4B"/>
    <w:rsid w:val="69695583"/>
    <w:rsid w:val="6B697D54"/>
    <w:rsid w:val="6F0E25C6"/>
    <w:rsid w:val="707E58B6"/>
    <w:rsid w:val="70FA4915"/>
    <w:rsid w:val="744B03FA"/>
    <w:rsid w:val="75A414BA"/>
    <w:rsid w:val="76111BB3"/>
    <w:rsid w:val="77F1703E"/>
    <w:rsid w:val="79771028"/>
    <w:rsid w:val="7D66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0B"/>
    <w:pPr>
      <w:widowControl w:val="0"/>
      <w:jc w:val="both"/>
    </w:pPr>
    <w:rPr>
      <w:rFonts w:ascii="Calibri" w:eastAsia="仿宋_GB2312" w:hAnsi="Calibri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64590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BC6"/>
    <w:rPr>
      <w:rFonts w:ascii="Calibri" w:eastAsia="仿宋_GB2312" w:hAnsi="Calibri"/>
      <w:sz w:val="32"/>
    </w:rPr>
  </w:style>
  <w:style w:type="paragraph" w:styleId="Footer">
    <w:name w:val="footer"/>
    <w:basedOn w:val="Normal"/>
    <w:link w:val="FooterChar"/>
    <w:uiPriority w:val="99"/>
    <w:rsid w:val="00645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590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45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590B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4590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4590B"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rsid w:val="00F4664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149</Words>
  <Characters>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中评协办〔2024〕44 号</dc:title>
  <dc:subject/>
  <dc:creator>来渊</dc:creator>
  <cp:keywords/>
  <dc:description/>
  <cp:lastModifiedBy>mei</cp:lastModifiedBy>
  <cp:revision>3</cp:revision>
  <cp:lastPrinted>2024-05-21T01:32:00Z</cp:lastPrinted>
  <dcterms:created xsi:type="dcterms:W3CDTF">2024-05-30T10:56:00Z</dcterms:created>
  <dcterms:modified xsi:type="dcterms:W3CDTF">2024-05-30T10:59:00Z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0BE1C8E81B3A417B91353FB340991D46</vt:lpwstr>
  </property>
</Properties>
</file>